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548AA" w14:textId="77777777" w:rsidR="002639AE" w:rsidRPr="002639AE" w:rsidRDefault="002639AE" w:rsidP="002639A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39AE">
        <w:rPr>
          <w:rFonts w:ascii="Times New Roman" w:eastAsia="Calibri" w:hAnsi="Times New Roman" w:cs="Times New Roman"/>
          <w:sz w:val="28"/>
          <w:szCs w:val="28"/>
        </w:rPr>
        <w:t>Прокуратура Злынковского района разъясняет</w:t>
      </w:r>
    </w:p>
    <w:p w14:paraId="6D0175C0" w14:textId="77777777" w:rsidR="002639AE" w:rsidRPr="002639AE" w:rsidRDefault="002639AE" w:rsidP="002639A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0F3857" w14:textId="77777777" w:rsidR="002639AE" w:rsidRPr="002639AE" w:rsidRDefault="002639AE" w:rsidP="002639A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Должностные лица органов внутренних дел (полиции) наделены полномочиями по принятию решений об административном выдворении за пределы РФ иностранных граждан и лиц без гражданства.</w:t>
      </w:r>
    </w:p>
    <w:p w14:paraId="1EF14989" w14:textId="77777777" w:rsidR="002639AE" w:rsidRPr="002639AE" w:rsidRDefault="002639AE" w:rsidP="002639A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Внесенными изменениями компетенция органов внутренних дел (полиции) по рассмотрению правонарушений с возможным административным наказанием в виде выдворения за пределы РФ распространена на целый ряд правонарушений, зафиксированных в КоАП РФ, включая нарушение правил пребывания на территории РФ, посягательства на здоровье, санитарно-эпидемиологическое благополучие населения и общественную нравственность, нарушение порядка управления, общественного порядка и общественной безопасности и прочее.</w:t>
      </w:r>
    </w:p>
    <w:p w14:paraId="299EBDD9" w14:textId="77777777" w:rsidR="002639AE" w:rsidRPr="002639AE" w:rsidRDefault="002639AE" w:rsidP="002639A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уточняются положения КоАП РФ о помещении подлежащих административному выдворению за пределы РФ иностранных граждан и лиц без гражданства в специальные учреждения, о порядке продления срока содержания в специальном учреждении, о подаче жалобы на постановление о назначении административного наказания в виде административного выдворения.</w:t>
      </w:r>
    </w:p>
    <w:p w14:paraId="49E606B2" w14:textId="77777777" w:rsidR="002639AE" w:rsidRPr="002639AE" w:rsidRDefault="002639AE" w:rsidP="002639A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39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Федеральный закон вступает в силу по истечении ста восьмидесяти дней после дня его официального опубликования.</w:t>
      </w:r>
    </w:p>
    <w:p w14:paraId="189BC4D7" w14:textId="77777777" w:rsidR="002639AE" w:rsidRPr="002639AE" w:rsidRDefault="002639AE" w:rsidP="002639A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B2E58" w14:textId="77777777" w:rsidR="002639AE" w:rsidRPr="002639AE" w:rsidRDefault="002639AE" w:rsidP="00263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3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Помощник прокурора</w:t>
      </w:r>
    </w:p>
    <w:p w14:paraId="358DAF53" w14:textId="77777777" w:rsidR="002639AE" w:rsidRPr="002639AE" w:rsidRDefault="002639AE" w:rsidP="002639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3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Злынковского района</w:t>
      </w:r>
    </w:p>
    <w:p w14:paraId="178BD653" w14:textId="77777777" w:rsidR="002639AE" w:rsidRPr="002639AE" w:rsidRDefault="002639AE" w:rsidP="002639AE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3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Брянской области</w:t>
      </w:r>
      <w:r w:rsidRPr="00263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63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63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63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63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63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263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К.С. </w:t>
      </w:r>
      <w:proofErr w:type="spellStart"/>
      <w:r w:rsidRPr="00263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Махнырь</w:t>
      </w:r>
      <w:proofErr w:type="spellEnd"/>
    </w:p>
    <w:p w14:paraId="0CA2875B" w14:textId="77777777" w:rsidR="007C5BEC" w:rsidRDefault="007C5BEC"/>
    <w:sectPr w:rsidR="007C5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9AE"/>
    <w:rsid w:val="002639AE"/>
    <w:rsid w:val="007C5BEC"/>
    <w:rsid w:val="00CC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24A7"/>
  <w15:chartTrackingRefBased/>
  <w15:docId w15:val="{1A5DE966-7059-42FC-B699-3D3A1897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Сисадмин</dc:creator>
  <cp:keywords/>
  <dc:description/>
  <cp:lastModifiedBy>Сисадмин</cp:lastModifiedBy>
  <cp:revision>1</cp:revision>
  <dcterms:created xsi:type="dcterms:W3CDTF">2024-08-19T06:19:00Z</dcterms:created>
  <dcterms:modified xsi:type="dcterms:W3CDTF">2024-08-19T06:20:00Z</dcterms:modified>
</cp:coreProperties>
</file>